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3B79">
      <w:pPr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000000" w:rsidRDefault="00783B79">
      <w:pPr>
        <w:snapToGrid w:val="0"/>
        <w:spacing w:line="60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</w:p>
    <w:p w:rsidR="00000000" w:rsidRDefault="00783B79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江西省互联网信息办公室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专项研究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课题</w:t>
      </w:r>
    </w:p>
    <w:p w:rsidR="00000000" w:rsidRDefault="00783B79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指南目录</w:t>
      </w:r>
    </w:p>
    <w:p w:rsidR="00000000" w:rsidRDefault="00783B79">
      <w:pPr>
        <w:spacing w:line="600" w:lineRule="exact"/>
        <w:rPr>
          <w:rFonts w:ascii="仿宋_GB2312" w:eastAsia="仿宋_GB2312"/>
          <w:color w:val="000000"/>
          <w:sz w:val="32"/>
          <w:szCs w:val="32"/>
        </w:rPr>
      </w:pPr>
    </w:p>
    <w:p w:rsidR="00000000" w:rsidRDefault="00783B79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本指南目录共包括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课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题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Ansi="黑体" w:hint="eastAsia"/>
          <w:sz w:val="32"/>
          <w:szCs w:val="32"/>
        </w:rPr>
        <w:t>每项课题研究经费为</w:t>
      </w: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。具体如下：</w:t>
      </w:r>
    </w:p>
    <w:p w:rsidR="00000000" w:rsidRDefault="00783B79">
      <w:pPr>
        <w:adjustRightInd w:val="0"/>
        <w:snapToGrid w:val="0"/>
        <w:spacing w:line="580" w:lineRule="exact"/>
        <w:ind w:left="640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1.</w:t>
      </w:r>
      <w:r>
        <w:rPr>
          <w:rFonts w:ascii="仿宋_GB2312" w:eastAsia="仿宋_GB2312" w:hAnsi="黑体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新形势下红色基因数字化传承研究</w:t>
      </w:r>
      <w:r>
        <w:rPr>
          <w:rFonts w:ascii="仿宋_GB2312" w:eastAsia="仿宋_GB2312" w:hAnsi="黑体" w:hint="eastAsia"/>
          <w:sz w:val="32"/>
          <w:szCs w:val="32"/>
        </w:rPr>
        <w:t>》；</w:t>
      </w:r>
    </w:p>
    <w:p w:rsidR="00000000" w:rsidRDefault="00783B79">
      <w:pPr>
        <w:adjustRightInd w:val="0"/>
        <w:snapToGrid w:val="0"/>
        <w:spacing w:line="580" w:lineRule="exact"/>
        <w:ind w:left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/>
          <w:sz w:val="32"/>
          <w:szCs w:val="32"/>
        </w:rPr>
        <w:t>自媒体</w:t>
      </w:r>
      <w:r>
        <w:rPr>
          <w:rFonts w:ascii="仿宋_GB2312" w:eastAsia="仿宋_GB2312" w:hAnsi="仿宋_GB2312" w:cs="仿宋_GB2312" w:hint="eastAsia"/>
          <w:sz w:val="32"/>
          <w:szCs w:val="32"/>
        </w:rPr>
        <w:t>”领域</w:t>
      </w:r>
      <w:r>
        <w:rPr>
          <w:rFonts w:ascii="仿宋_GB2312" w:eastAsia="仿宋_GB2312" w:hAnsi="仿宋_GB2312" w:cs="仿宋_GB2312"/>
          <w:sz w:val="32"/>
          <w:szCs w:val="32"/>
        </w:rPr>
        <w:t>乱象</w:t>
      </w:r>
      <w:r>
        <w:rPr>
          <w:rFonts w:ascii="仿宋_GB2312" w:eastAsia="仿宋_GB2312" w:hAnsi="仿宋_GB2312" w:cs="仿宋_GB2312" w:hint="eastAsia"/>
          <w:sz w:val="32"/>
          <w:szCs w:val="32"/>
        </w:rPr>
        <w:t>分析及</w:t>
      </w:r>
      <w:r>
        <w:rPr>
          <w:rFonts w:ascii="仿宋_GB2312" w:eastAsia="仿宋_GB2312" w:hAnsi="仿宋_GB2312" w:cs="仿宋_GB2312"/>
          <w:sz w:val="32"/>
          <w:szCs w:val="32"/>
        </w:rPr>
        <w:t>治理</w:t>
      </w:r>
      <w:r>
        <w:rPr>
          <w:rFonts w:ascii="仿宋_GB2312" w:eastAsia="仿宋_GB2312" w:hAnsi="仿宋_GB2312" w:cs="仿宋_GB2312" w:hint="eastAsia"/>
          <w:sz w:val="32"/>
          <w:szCs w:val="32"/>
        </w:rPr>
        <w:t>对策</w:t>
      </w:r>
      <w:r>
        <w:rPr>
          <w:rFonts w:ascii="仿宋_GB2312" w:eastAsia="仿宋_GB2312" w:hAnsi="仿宋_GB2312" w:cs="仿宋_GB2312"/>
          <w:sz w:val="32"/>
          <w:szCs w:val="32"/>
        </w:rPr>
        <w:t>研究</w:t>
      </w:r>
      <w:r>
        <w:rPr>
          <w:rFonts w:ascii="仿宋_GB2312" w:eastAsia="仿宋_GB2312" w:hint="eastAsia"/>
          <w:color w:val="000000"/>
          <w:sz w:val="32"/>
          <w:szCs w:val="32"/>
        </w:rPr>
        <w:t>》；</w:t>
      </w:r>
    </w:p>
    <w:p w:rsidR="00000000" w:rsidRDefault="00783B79">
      <w:pPr>
        <w:adjustRightInd w:val="0"/>
        <w:snapToGrid w:val="0"/>
        <w:spacing w:line="580" w:lineRule="exact"/>
        <w:ind w:left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>
        <w:rPr>
          <w:rFonts w:ascii="仿宋_GB2312" w:eastAsia="仿宋_GB2312" w:hAnsi="黑体" w:hint="eastAsia"/>
          <w:sz w:val="32"/>
          <w:szCs w:val="32"/>
        </w:rPr>
        <w:t>新形势下网络传播机制及对策研究</w:t>
      </w:r>
      <w:r>
        <w:rPr>
          <w:rFonts w:ascii="仿宋_GB2312" w:eastAsia="仿宋_GB2312" w:hint="eastAsia"/>
          <w:color w:val="000000"/>
          <w:sz w:val="32"/>
          <w:szCs w:val="32"/>
        </w:rPr>
        <w:t>》；</w:t>
      </w:r>
    </w:p>
    <w:p w:rsidR="00000000" w:rsidRDefault="00783B79">
      <w:pPr>
        <w:adjustRightInd w:val="0"/>
        <w:snapToGrid w:val="0"/>
        <w:spacing w:line="580" w:lineRule="exac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4.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>
        <w:rPr>
          <w:rFonts w:ascii="仿宋_GB2312" w:eastAsia="仿宋_GB2312" w:hAnsi="仿宋_GB2312" w:cs="仿宋_GB2312"/>
          <w:sz w:val="32"/>
          <w:szCs w:val="32"/>
          <w:lang/>
        </w:rPr>
        <w:t>江西省网络数据安全</w:t>
      </w:r>
      <w:r>
        <w:rPr>
          <w:rFonts w:ascii="仿宋_GB2312" w:eastAsia="仿宋_GB2312" w:hAnsi="仿宋_GB2312" w:cs="仿宋_GB2312" w:hint="eastAsia"/>
          <w:sz w:val="32"/>
          <w:szCs w:val="32"/>
          <w:lang/>
        </w:rPr>
        <w:t>治理</w:t>
      </w:r>
      <w:r>
        <w:rPr>
          <w:rFonts w:ascii="仿宋_GB2312" w:eastAsia="仿宋_GB2312" w:hAnsi="仿宋_GB2312" w:cs="仿宋_GB2312"/>
          <w:sz w:val="32"/>
          <w:szCs w:val="32"/>
          <w:lang/>
        </w:rPr>
        <w:t>指标体系研究</w:t>
      </w:r>
      <w:r>
        <w:rPr>
          <w:rFonts w:ascii="仿宋_GB2312" w:eastAsia="仿宋_GB2312" w:hint="eastAsia"/>
          <w:color w:val="000000"/>
          <w:sz w:val="32"/>
          <w:szCs w:val="32"/>
        </w:rPr>
        <w:t>》；</w:t>
      </w:r>
    </w:p>
    <w:p w:rsidR="00000000" w:rsidRDefault="00783B79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5.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新形势下网络评论规律及工作机制研究</w:t>
      </w:r>
      <w:r>
        <w:rPr>
          <w:rFonts w:ascii="仿宋_GB2312" w:eastAsia="仿宋_GB2312" w:hint="eastAsia"/>
          <w:color w:val="000000"/>
          <w:sz w:val="32"/>
          <w:szCs w:val="32"/>
        </w:rPr>
        <w:t>》；</w:t>
      </w:r>
    </w:p>
    <w:p w:rsidR="00000000" w:rsidRDefault="00783B79">
      <w:pPr>
        <w:adjustRightInd w:val="0"/>
        <w:snapToGrid w:val="0"/>
        <w:spacing w:line="580" w:lineRule="exact"/>
        <w:ind w:left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6.</w:t>
      </w:r>
      <w:r>
        <w:rPr>
          <w:rFonts w:ascii="仿宋_GB2312" w:eastAsia="仿宋_GB2312" w:hint="eastAsia"/>
          <w:color w:val="000000"/>
          <w:sz w:val="32"/>
          <w:szCs w:val="32"/>
        </w:rPr>
        <w:t>《江西省网络安全和信息化人才发展现状分析研究》。</w:t>
      </w:r>
    </w:p>
    <w:p w:rsidR="00000000" w:rsidRDefault="00783B79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lang/>
        </w:rPr>
      </w:pPr>
    </w:p>
    <w:p w:rsidR="00000000" w:rsidRDefault="00783B79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lang/>
        </w:rPr>
      </w:pPr>
    </w:p>
    <w:p w:rsidR="00000000" w:rsidRDefault="00783B79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lang/>
        </w:rPr>
      </w:pPr>
    </w:p>
    <w:p w:rsidR="00000000" w:rsidRDefault="00783B79">
      <w:pPr>
        <w:spacing w:line="600" w:lineRule="exact"/>
        <w:rPr>
          <w:rFonts w:ascii="仿宋_GB2312" w:eastAsia="仿宋_GB2312" w:hint="eastAsia"/>
          <w:color w:val="000000"/>
          <w:sz w:val="32"/>
          <w:szCs w:val="32"/>
          <w:lang/>
        </w:rPr>
      </w:pPr>
    </w:p>
    <w:p w:rsidR="00000000" w:rsidRDefault="00783B79">
      <w:pPr>
        <w:pStyle w:val="a3"/>
        <w:spacing w:line="540" w:lineRule="exact"/>
        <w:ind w:firstLineChars="0" w:firstLine="0"/>
        <w:rPr>
          <w:rFonts w:ascii="宋体" w:eastAsia="宋体"/>
          <w:sz w:val="24"/>
        </w:rPr>
      </w:pPr>
    </w:p>
    <w:p w:rsidR="00000000" w:rsidRDefault="00783B79">
      <w:pPr>
        <w:spacing w:line="540" w:lineRule="exact"/>
        <w:rPr>
          <w:rFonts w:ascii="宋体" w:hAnsi="宋体"/>
          <w:sz w:val="24"/>
        </w:rPr>
      </w:pPr>
    </w:p>
    <w:p w:rsidR="00000000" w:rsidRDefault="00783B79"/>
    <w:p w:rsidR="00000000" w:rsidRDefault="00783B79">
      <w:pPr>
        <w:rPr>
          <w:rFonts w:ascii="黑体" w:eastAsia="黑体" w:hAnsi="黑体" w:cs="黑体"/>
          <w:sz w:val="32"/>
          <w:szCs w:val="32"/>
          <w:lang/>
        </w:rPr>
      </w:pPr>
    </w:p>
    <w:p w:rsidR="00C82CF1" w:rsidRDefault="00C82CF1"/>
    <w:sectPr w:rsidR="00C82CF1">
      <w:footerReference w:type="default" r:id="rId6"/>
      <w:pgSz w:w="11906" w:h="16838"/>
      <w:pgMar w:top="1361" w:right="1644" w:bottom="1361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B79" w:rsidRDefault="00783B79">
      <w:r>
        <w:separator/>
      </w:r>
    </w:p>
  </w:endnote>
  <w:endnote w:type="continuationSeparator" w:id="0">
    <w:p w:rsidR="00783B79" w:rsidRDefault="0078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3B7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783B79">
                <w:pPr>
                  <w:pStyle w:val="a4"/>
                </w:pPr>
                <w:r>
                  <w:rPr>
                    <w:rFonts w:ascii="楷体_GB2312" w:eastAsia="楷体_GB2312" w:hAnsi="楷体_GB2312" w:cs="楷体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楷体_GB2312" w:eastAsia="楷体_GB2312" w:hAnsi="楷体_GB2312" w:cs="楷体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楷体_GB2312" w:eastAsia="楷体_GB2312" w:hAnsi="楷体_GB2312" w:cs="楷体_GB2312" w:hint="eastAsia"/>
                    <w:sz w:val="28"/>
                    <w:szCs w:val="28"/>
                  </w:rPr>
                  <w:fldChar w:fldCharType="separate"/>
                </w:r>
                <w:r w:rsidR="00E207D4">
                  <w:rPr>
                    <w:rFonts w:ascii="楷体_GB2312" w:eastAsia="楷体_GB2312" w:hAnsi="楷体_GB2312" w:cs="楷体_GB2312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楷体_GB2312" w:eastAsia="楷体_GB2312" w:hAnsi="楷体_GB2312" w:cs="楷体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B79" w:rsidRDefault="00783B79">
      <w:r>
        <w:separator/>
      </w:r>
    </w:p>
  </w:footnote>
  <w:footnote w:type="continuationSeparator" w:id="0">
    <w:p w:rsidR="00783B79" w:rsidRDefault="00783B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1E9D"/>
    <w:rsid w:val="00783B79"/>
    <w:rsid w:val="00C82CF1"/>
    <w:rsid w:val="00E207D4"/>
    <w:rsid w:val="00EA1E9D"/>
    <w:rsid w:val="15AEE3B3"/>
    <w:rsid w:val="1FEF7E00"/>
    <w:rsid w:val="23FFB393"/>
    <w:rsid w:val="27FFAB50"/>
    <w:rsid w:val="27FFC640"/>
    <w:rsid w:val="2EF77921"/>
    <w:rsid w:val="37F22577"/>
    <w:rsid w:val="3DAD6737"/>
    <w:rsid w:val="3E7B4C2B"/>
    <w:rsid w:val="3EAB0813"/>
    <w:rsid w:val="3FA7D714"/>
    <w:rsid w:val="3FB96EC3"/>
    <w:rsid w:val="3FDFD714"/>
    <w:rsid w:val="3FE0DEB8"/>
    <w:rsid w:val="4BDC1AF5"/>
    <w:rsid w:val="4F75D147"/>
    <w:rsid w:val="4FEBA9A8"/>
    <w:rsid w:val="4FF37C19"/>
    <w:rsid w:val="51FD1C6A"/>
    <w:rsid w:val="58FE9E32"/>
    <w:rsid w:val="59B73220"/>
    <w:rsid w:val="5AED1F8C"/>
    <w:rsid w:val="5DE74652"/>
    <w:rsid w:val="5F9966D4"/>
    <w:rsid w:val="5FDD0740"/>
    <w:rsid w:val="66DF62FC"/>
    <w:rsid w:val="67FD3253"/>
    <w:rsid w:val="683B47D2"/>
    <w:rsid w:val="6C1F30B3"/>
    <w:rsid w:val="6D6F7174"/>
    <w:rsid w:val="6EDFEB31"/>
    <w:rsid w:val="6FBF8630"/>
    <w:rsid w:val="6FFFFDF3"/>
    <w:rsid w:val="73CFB710"/>
    <w:rsid w:val="73FB420B"/>
    <w:rsid w:val="7843F194"/>
    <w:rsid w:val="78A89966"/>
    <w:rsid w:val="7AFD2E24"/>
    <w:rsid w:val="7B7A9B48"/>
    <w:rsid w:val="7B7F78CE"/>
    <w:rsid w:val="7C9AAE7C"/>
    <w:rsid w:val="7D3655E3"/>
    <w:rsid w:val="7DEF2479"/>
    <w:rsid w:val="7DF2E73A"/>
    <w:rsid w:val="7E3D52EE"/>
    <w:rsid w:val="7EFB4C7E"/>
    <w:rsid w:val="7F17A5EF"/>
    <w:rsid w:val="7F565620"/>
    <w:rsid w:val="7F73113F"/>
    <w:rsid w:val="7F7B5EDD"/>
    <w:rsid w:val="7F7F306C"/>
    <w:rsid w:val="7F8FCD3A"/>
    <w:rsid w:val="7FA75F83"/>
    <w:rsid w:val="7FAFA1BE"/>
    <w:rsid w:val="7FDA7BAA"/>
    <w:rsid w:val="7FFA5B86"/>
    <w:rsid w:val="7FFE141E"/>
    <w:rsid w:val="7FFE91DB"/>
    <w:rsid w:val="9D8E0B23"/>
    <w:rsid w:val="9E3651A7"/>
    <w:rsid w:val="A6FACBFA"/>
    <w:rsid w:val="A727C984"/>
    <w:rsid w:val="AFF76EF2"/>
    <w:rsid w:val="B0F0C4CC"/>
    <w:rsid w:val="B6DFE96D"/>
    <w:rsid w:val="B7DF6BF3"/>
    <w:rsid w:val="BAD95EAD"/>
    <w:rsid w:val="BBBED601"/>
    <w:rsid w:val="BFF4E4C0"/>
    <w:rsid w:val="C7FFD125"/>
    <w:rsid w:val="CF7FB496"/>
    <w:rsid w:val="D31F1476"/>
    <w:rsid w:val="D6FA77B4"/>
    <w:rsid w:val="D7FD8660"/>
    <w:rsid w:val="DFF43DB4"/>
    <w:rsid w:val="EAFFC0E7"/>
    <w:rsid w:val="ED7FE52B"/>
    <w:rsid w:val="EEC52E91"/>
    <w:rsid w:val="EED777E4"/>
    <w:rsid w:val="F2B46AA7"/>
    <w:rsid w:val="F69F9110"/>
    <w:rsid w:val="F6DBF4F6"/>
    <w:rsid w:val="F7DFD845"/>
    <w:rsid w:val="F7FF2DB8"/>
    <w:rsid w:val="F9BF76ED"/>
    <w:rsid w:val="FB9FEF90"/>
    <w:rsid w:val="FBBF7B12"/>
    <w:rsid w:val="FBDCBA80"/>
    <w:rsid w:val="FC7FEDFA"/>
    <w:rsid w:val="FDFC064D"/>
    <w:rsid w:val="FDFF5A7A"/>
    <w:rsid w:val="FE3EF680"/>
    <w:rsid w:val="FE7DB5B2"/>
    <w:rsid w:val="FED7A102"/>
    <w:rsid w:val="FEFDCBA1"/>
    <w:rsid w:val="FF5B61DD"/>
    <w:rsid w:val="FF5C146A"/>
    <w:rsid w:val="FFEEF1F7"/>
    <w:rsid w:val="FFEF651C"/>
    <w:rsid w:val="FFF18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168" w:firstLine="538"/>
    </w:pPr>
    <w:rPr>
      <w:rFonts w:ascii="仿宋_GB2312" w:eastAsia="仿宋_GB2312" w:hAnsi="宋体"/>
      <w:sz w:val="32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杨溢(004081)</cp:lastModifiedBy>
  <cp:revision>2</cp:revision>
  <cp:lastPrinted>2023-07-11T07:09:00Z</cp:lastPrinted>
  <dcterms:created xsi:type="dcterms:W3CDTF">2023-09-04T06:36:00Z</dcterms:created>
  <dcterms:modified xsi:type="dcterms:W3CDTF">2023-09-04T06:36:00Z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